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«Шеговарское»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1A72E8" w:rsidRDefault="001A72E8" w:rsidP="001A72E8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2414E">
        <w:rPr>
          <w:rFonts w:eastAsia="Calibri"/>
          <w:sz w:val="28"/>
          <w:szCs w:val="28"/>
        </w:rPr>
        <w:t>25</w:t>
      </w:r>
      <w:r>
        <w:rPr>
          <w:rFonts w:eastAsia="Calibri"/>
          <w:sz w:val="28"/>
          <w:szCs w:val="28"/>
        </w:rPr>
        <w:t>»  января  201</w:t>
      </w:r>
      <w:r w:rsidR="00B6285B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года    №  </w:t>
      </w:r>
      <w:r w:rsidR="00C23FB1">
        <w:rPr>
          <w:rFonts w:eastAsia="Calibri"/>
          <w:sz w:val="28"/>
          <w:szCs w:val="28"/>
        </w:rPr>
        <w:t>9</w:t>
      </w:r>
    </w:p>
    <w:p w:rsidR="00C23FB1" w:rsidRDefault="00C23FB1" w:rsidP="001A72E8">
      <w:pPr>
        <w:jc w:val="center"/>
        <w:rPr>
          <w:rFonts w:eastAsia="Calibri"/>
          <w:sz w:val="28"/>
          <w:szCs w:val="28"/>
        </w:rPr>
      </w:pPr>
    </w:p>
    <w:p w:rsidR="00C23FB1" w:rsidRDefault="00C23FB1" w:rsidP="00C23FB1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FB1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обобщения правоприменительной практики при осуществлении </w:t>
      </w:r>
      <w:r w:rsidRPr="00C23F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администрацией </w:t>
      </w:r>
      <w:r w:rsidRPr="00C23FB1">
        <w:rPr>
          <w:rFonts w:ascii="Times New Roman" w:hAnsi="Times New Roman" w:cs="Times New Roman"/>
          <w:b/>
          <w:sz w:val="28"/>
          <w:szCs w:val="28"/>
        </w:rPr>
        <w:t>МО «Ше</w:t>
      </w:r>
      <w:r>
        <w:rPr>
          <w:rFonts w:ascii="Times New Roman" w:hAnsi="Times New Roman" w:cs="Times New Roman"/>
          <w:b/>
          <w:sz w:val="28"/>
          <w:szCs w:val="28"/>
        </w:rPr>
        <w:t xml:space="preserve">говарское» </w:t>
      </w:r>
    </w:p>
    <w:p w:rsidR="00C23FB1" w:rsidRPr="00C23FB1" w:rsidRDefault="00C23FB1" w:rsidP="00C23FB1">
      <w:pPr>
        <w:pStyle w:val="a3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C23FB1">
        <w:rPr>
          <w:rFonts w:ascii="Times New Roman" w:hAnsi="Times New Roman" w:cs="Times New Roman"/>
          <w:b/>
          <w:sz w:val="28"/>
          <w:szCs w:val="28"/>
        </w:rPr>
        <w:t>униципального контроля</w:t>
      </w:r>
    </w:p>
    <w:p w:rsidR="00C23FB1" w:rsidRPr="00C23FB1" w:rsidRDefault="00C23FB1" w:rsidP="00C23FB1">
      <w:pPr>
        <w:jc w:val="both"/>
        <w:rPr>
          <w:sz w:val="28"/>
          <w:szCs w:val="28"/>
        </w:rPr>
      </w:pPr>
    </w:p>
    <w:p w:rsidR="00C23FB1" w:rsidRPr="00C23FB1" w:rsidRDefault="00C23FB1" w:rsidP="00C23F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23FB1">
        <w:rPr>
          <w:rFonts w:ascii="Times New Roman" w:hAnsi="Times New Roman" w:cs="Times New Roman"/>
          <w:sz w:val="28"/>
          <w:szCs w:val="28"/>
        </w:rPr>
        <w:t xml:space="preserve">       </w:t>
      </w:r>
      <w:r w:rsidRPr="00C23FB1">
        <w:rPr>
          <w:rFonts w:ascii="Times New Roman" w:eastAsia="Calibri" w:hAnsi="Times New Roman" w:cs="Times New Roman"/>
          <w:bCs/>
          <w:sz w:val="28"/>
          <w:szCs w:val="28"/>
        </w:rPr>
        <w:t>В соответствии с пунктом 3 части 2 статьи 8.2 Федерального закона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Методическими рекомендациями по обобщению и анализу правоприменительной практики контрольно-надзорной деятельности </w:t>
      </w:r>
      <w:r w:rsidR="004E07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hAnsi="Times New Roman" w:cs="Times New Roman"/>
          <w:sz w:val="28"/>
          <w:szCs w:val="28"/>
        </w:rPr>
        <w:t xml:space="preserve">(приложение № 4 к протоколу заседания подкомиссии по совершенствованию контрольных (надзорных)  и разрешительных функций федеральных органов исполнительной власти при Правительственной комиссии по проведению административной реформы </w:t>
      </w:r>
      <w:r w:rsidRPr="00C23FB1">
        <w:rPr>
          <w:rFonts w:ascii="Times New Roman" w:hAnsi="Times New Roman" w:cs="Times New Roman"/>
          <w:sz w:val="28"/>
          <w:szCs w:val="28"/>
        </w:rPr>
        <w:br/>
        <w:t>от 09 сентября 2016 года № 7)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, пунктом 3 постановления Правительства Архангельской области </w:t>
      </w:r>
      <w:r w:rsidRPr="00C23FB1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от 06 декабря </w:t>
      </w:r>
      <w:smartTag w:uri="urn:schemas-microsoft-com:office:smarttags" w:element="metricconverter">
        <w:smartTagPr>
          <w:attr w:name="ProductID" w:val="2017 г"/>
        </w:smartTagPr>
        <w:r w:rsidRPr="00C23FB1">
          <w:rPr>
            <w:rFonts w:ascii="Times New Roman" w:hAnsi="Times New Roman" w:cs="Times New Roman"/>
            <w:bCs/>
            <w:color w:val="000000"/>
            <w:sz w:val="28"/>
            <w:szCs w:val="28"/>
            <w:lang w:eastAsia="ar-SA"/>
          </w:rPr>
          <w:t>2017 года</w:t>
        </w:r>
      </w:smartTag>
      <w:r w:rsidRPr="00C23FB1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 № 518-пп </w:t>
      </w:r>
      <w:r w:rsidRPr="00C23FB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 утверждении Положения о порядке подготовки исполнительными органами государственной власти Архангельской области </w:t>
      </w:r>
      <w:r w:rsidRPr="00C23FB1">
        <w:rPr>
          <w:rFonts w:ascii="Times New Roman" w:hAnsi="Times New Roman" w:cs="Times New Roman"/>
          <w:sz w:val="28"/>
          <w:szCs w:val="28"/>
        </w:rPr>
        <w:t>обобщений практики о</w:t>
      </w:r>
      <w:r w:rsidRPr="00C23FB1">
        <w:rPr>
          <w:rFonts w:ascii="Times New Roman" w:eastAsia="Calibri" w:hAnsi="Times New Roman" w:cs="Times New Roman"/>
          <w:bCs/>
          <w:sz w:val="28"/>
          <w:szCs w:val="28"/>
        </w:rPr>
        <w:t>существления в соответствующих сферах деятельности г</w:t>
      </w:r>
      <w:r w:rsidRPr="00C23FB1">
        <w:rPr>
          <w:rFonts w:ascii="Times New Roman" w:hAnsi="Times New Roman" w:cs="Times New Roman"/>
          <w:sz w:val="28"/>
          <w:szCs w:val="28"/>
        </w:rPr>
        <w:t>осударственного контроля (надзора)», администрация МО 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 xml:space="preserve">» </w:t>
      </w:r>
      <w:r w:rsidRPr="00C23FB1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C23FB1" w:rsidRPr="00C23FB1" w:rsidRDefault="00C23FB1" w:rsidP="00C23FB1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23FB1" w:rsidRPr="00C23FB1" w:rsidRDefault="00C23FB1" w:rsidP="00C23FB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3FB1">
        <w:rPr>
          <w:rFonts w:ascii="Times New Roman" w:hAnsi="Times New Roman" w:cs="Times New Roman"/>
          <w:sz w:val="28"/>
          <w:szCs w:val="28"/>
        </w:rPr>
        <w:t xml:space="preserve">1. Утвердить прилагаемый  Порядок обобщения правоприменительной практики при осуществлении </w:t>
      </w:r>
      <w:r w:rsidRPr="00C23FB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Pr="00C23FB1">
        <w:rPr>
          <w:rFonts w:ascii="Times New Roman" w:hAnsi="Times New Roman" w:cs="Times New Roman"/>
          <w:sz w:val="28"/>
          <w:szCs w:val="28"/>
        </w:rPr>
        <w:t>МО 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>» муниципального контроля.</w:t>
      </w:r>
    </w:p>
    <w:p w:rsidR="00C23FB1" w:rsidRPr="00C23FB1" w:rsidRDefault="00C23FB1" w:rsidP="00C23FB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C23FB1">
        <w:rPr>
          <w:sz w:val="28"/>
          <w:szCs w:val="28"/>
        </w:rPr>
        <w:t xml:space="preserve">2. Настоящее постановление вступает в силу </w:t>
      </w:r>
      <w:r w:rsidRPr="00C23FB1">
        <w:rPr>
          <w:color w:val="000000"/>
          <w:sz w:val="28"/>
          <w:szCs w:val="28"/>
        </w:rPr>
        <w:t xml:space="preserve">со дня </w:t>
      </w:r>
      <w:r w:rsidRPr="00C23FB1">
        <w:rPr>
          <w:sz w:val="28"/>
          <w:szCs w:val="28"/>
        </w:rPr>
        <w:t xml:space="preserve"> его официального опубликования.</w:t>
      </w:r>
    </w:p>
    <w:p w:rsidR="00C23FB1" w:rsidRPr="00C23FB1" w:rsidRDefault="00C23FB1" w:rsidP="00C23FB1">
      <w:pPr>
        <w:jc w:val="both"/>
        <w:rPr>
          <w:sz w:val="28"/>
          <w:szCs w:val="28"/>
        </w:rPr>
      </w:pPr>
    </w:p>
    <w:p w:rsidR="00C23FB1" w:rsidRPr="00C23FB1" w:rsidRDefault="00C23FB1" w:rsidP="00C23FB1">
      <w:pPr>
        <w:rPr>
          <w:b/>
          <w:sz w:val="28"/>
          <w:szCs w:val="28"/>
        </w:rPr>
      </w:pPr>
    </w:p>
    <w:p w:rsidR="00C23FB1" w:rsidRDefault="00C23FB1" w:rsidP="00C23FB1">
      <w:pPr>
        <w:rPr>
          <w:sz w:val="28"/>
          <w:szCs w:val="28"/>
        </w:rPr>
      </w:pPr>
      <w:r w:rsidRPr="00C23FB1">
        <w:rPr>
          <w:sz w:val="28"/>
          <w:szCs w:val="28"/>
        </w:rPr>
        <w:t xml:space="preserve">Глава муниципального </w:t>
      </w:r>
    </w:p>
    <w:p w:rsidR="00C23FB1" w:rsidRDefault="00C23FB1" w:rsidP="00C23FB1">
      <w:pPr>
        <w:rPr>
          <w:sz w:val="28"/>
          <w:szCs w:val="28"/>
        </w:rPr>
      </w:pPr>
      <w:r w:rsidRPr="00C23FB1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 xml:space="preserve"> </w:t>
      </w:r>
      <w:r w:rsidRPr="00C23FB1">
        <w:rPr>
          <w:sz w:val="28"/>
          <w:szCs w:val="28"/>
        </w:rPr>
        <w:t>«Ше</w:t>
      </w:r>
      <w:r>
        <w:rPr>
          <w:sz w:val="28"/>
          <w:szCs w:val="28"/>
        </w:rPr>
        <w:t>говарское</w:t>
      </w:r>
      <w:r w:rsidRPr="00C23FB1">
        <w:rPr>
          <w:sz w:val="28"/>
          <w:szCs w:val="28"/>
        </w:rPr>
        <w:t xml:space="preserve">»                                          </w:t>
      </w:r>
      <w:r>
        <w:rPr>
          <w:sz w:val="28"/>
          <w:szCs w:val="28"/>
        </w:rPr>
        <w:t xml:space="preserve">                          Н.С. Свицкая</w:t>
      </w:r>
    </w:p>
    <w:p w:rsidR="00C23FB1" w:rsidRDefault="00C23FB1" w:rsidP="00C23FB1">
      <w:pPr>
        <w:rPr>
          <w:sz w:val="28"/>
          <w:szCs w:val="28"/>
        </w:rPr>
      </w:pPr>
    </w:p>
    <w:p w:rsidR="00C23FB1" w:rsidRDefault="00C23FB1" w:rsidP="00C23FB1">
      <w:pPr>
        <w:rPr>
          <w:sz w:val="28"/>
          <w:szCs w:val="28"/>
        </w:rPr>
      </w:pPr>
    </w:p>
    <w:p w:rsidR="00C23FB1" w:rsidRDefault="00C23FB1" w:rsidP="00C23FB1">
      <w:pPr>
        <w:rPr>
          <w:sz w:val="28"/>
          <w:szCs w:val="28"/>
        </w:rPr>
      </w:pPr>
    </w:p>
    <w:p w:rsidR="00C23FB1" w:rsidRPr="00C23FB1" w:rsidRDefault="00C23FB1" w:rsidP="00C23FB1">
      <w:pPr>
        <w:rPr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23FB1" w:rsidRPr="00C23FB1" w:rsidRDefault="00C23FB1" w:rsidP="00C23FB1">
      <w:pPr>
        <w:pStyle w:val="a3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</w:t>
      </w:r>
    </w:p>
    <w:p w:rsidR="00C23FB1" w:rsidRDefault="00C23FB1" w:rsidP="00C23FB1">
      <w:pPr>
        <w:ind w:firstLine="5400"/>
        <w:jc w:val="right"/>
        <w:rPr>
          <w:color w:val="000000"/>
          <w:sz w:val="28"/>
          <w:szCs w:val="28"/>
        </w:rPr>
      </w:pPr>
      <w:r w:rsidRPr="00C23FB1">
        <w:rPr>
          <w:color w:val="000000"/>
          <w:sz w:val="28"/>
          <w:szCs w:val="28"/>
        </w:rPr>
        <w:t xml:space="preserve">постановлением  администрации </w:t>
      </w:r>
    </w:p>
    <w:p w:rsidR="00C23FB1" w:rsidRPr="00C23FB1" w:rsidRDefault="00C23FB1" w:rsidP="00C23FB1">
      <w:pPr>
        <w:ind w:firstLine="5400"/>
        <w:jc w:val="right"/>
        <w:rPr>
          <w:color w:val="000000"/>
          <w:sz w:val="28"/>
          <w:szCs w:val="28"/>
        </w:rPr>
      </w:pPr>
      <w:r w:rsidRPr="00C23FB1">
        <w:rPr>
          <w:color w:val="000000"/>
          <w:sz w:val="28"/>
          <w:szCs w:val="28"/>
        </w:rPr>
        <w:t>МО «Ше</w:t>
      </w:r>
      <w:r>
        <w:rPr>
          <w:color w:val="000000"/>
          <w:sz w:val="28"/>
          <w:szCs w:val="28"/>
        </w:rPr>
        <w:t>говарское</w:t>
      </w:r>
      <w:r w:rsidRPr="00C23FB1">
        <w:rPr>
          <w:color w:val="000000"/>
          <w:sz w:val="28"/>
          <w:szCs w:val="28"/>
        </w:rPr>
        <w:t>»</w:t>
      </w:r>
    </w:p>
    <w:p w:rsidR="00C23FB1" w:rsidRPr="00C23FB1" w:rsidRDefault="00C23FB1" w:rsidP="00C23FB1">
      <w:pPr>
        <w:jc w:val="right"/>
        <w:rPr>
          <w:color w:val="000000"/>
          <w:sz w:val="28"/>
          <w:szCs w:val="28"/>
        </w:rPr>
      </w:pPr>
      <w:r w:rsidRPr="00C23FB1">
        <w:rPr>
          <w:color w:val="000000"/>
          <w:sz w:val="28"/>
          <w:szCs w:val="28"/>
        </w:rPr>
        <w:t>от «</w:t>
      </w:r>
      <w:r>
        <w:rPr>
          <w:color w:val="000000"/>
          <w:sz w:val="28"/>
          <w:szCs w:val="28"/>
        </w:rPr>
        <w:t>25</w:t>
      </w:r>
      <w:r w:rsidRPr="00C23FB1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 xml:space="preserve">января </w:t>
      </w:r>
      <w:r w:rsidRPr="00C23FB1">
        <w:rPr>
          <w:color w:val="000000"/>
          <w:sz w:val="28"/>
          <w:szCs w:val="28"/>
        </w:rPr>
        <w:t xml:space="preserve"> 2018 года № </w:t>
      </w:r>
      <w:r>
        <w:rPr>
          <w:color w:val="000000"/>
          <w:sz w:val="28"/>
          <w:szCs w:val="28"/>
        </w:rPr>
        <w:t xml:space="preserve"> 9</w:t>
      </w:r>
    </w:p>
    <w:p w:rsidR="00C23FB1" w:rsidRPr="00C23FB1" w:rsidRDefault="00C23FB1" w:rsidP="00C23FB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FB1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C23FB1" w:rsidRPr="00C23FB1" w:rsidRDefault="00C23FB1" w:rsidP="00C23F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FB1">
        <w:rPr>
          <w:rFonts w:ascii="Times New Roman" w:hAnsi="Times New Roman" w:cs="Times New Roman"/>
          <w:b/>
          <w:sz w:val="28"/>
          <w:szCs w:val="28"/>
        </w:rPr>
        <w:t xml:space="preserve"> обобщения правоприменительной практики при осуществлении </w:t>
      </w:r>
      <w:r w:rsidRPr="00C23FB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администрацией </w:t>
      </w:r>
      <w:r w:rsidRPr="00C23FB1">
        <w:rPr>
          <w:rFonts w:ascii="Times New Roman" w:hAnsi="Times New Roman" w:cs="Times New Roman"/>
          <w:b/>
          <w:sz w:val="28"/>
          <w:szCs w:val="28"/>
        </w:rPr>
        <w:t>МО «Ше</w:t>
      </w:r>
      <w:r>
        <w:rPr>
          <w:rFonts w:ascii="Times New Roman" w:hAnsi="Times New Roman" w:cs="Times New Roman"/>
          <w:b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b/>
          <w:sz w:val="28"/>
          <w:szCs w:val="28"/>
        </w:rPr>
        <w:t xml:space="preserve">» муниципального контроля </w:t>
      </w:r>
    </w:p>
    <w:p w:rsidR="00C23FB1" w:rsidRPr="00C23FB1" w:rsidRDefault="00C23FB1" w:rsidP="00C23F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3FB1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C23FB1">
        <w:rPr>
          <w:rFonts w:ascii="Times New Roman" w:eastAsia="Calibri" w:hAnsi="Times New Roman" w:cs="Times New Roman"/>
          <w:b/>
          <w:sz w:val="28"/>
          <w:szCs w:val="28"/>
        </w:rPr>
        <w:t>. Общие положения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1. Настоящий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Порядок,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разработанный в соответствии </w:t>
      </w:r>
      <w:r w:rsidRPr="00C23FB1">
        <w:rPr>
          <w:rFonts w:ascii="Times New Roman" w:eastAsia="Calibri" w:hAnsi="Times New Roman" w:cs="Times New Roman"/>
          <w:bCs/>
          <w:sz w:val="28"/>
          <w:szCs w:val="28"/>
        </w:rPr>
        <w:t xml:space="preserve">с пунктом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bCs/>
          <w:sz w:val="28"/>
          <w:szCs w:val="28"/>
        </w:rPr>
        <w:t>3 части 2 статьи 8.2 Федерального закона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 от 26 декабря 2008 года № 294-ФЗ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 устанавливает порядок подготовки </w:t>
      </w:r>
      <w:r w:rsidRPr="00C23FB1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администрацией </w:t>
      </w:r>
      <w:r w:rsidRPr="00C23FB1">
        <w:rPr>
          <w:rFonts w:ascii="Times New Roman" w:hAnsi="Times New Roman" w:cs="Times New Roman"/>
          <w:sz w:val="28"/>
          <w:szCs w:val="28"/>
        </w:rPr>
        <w:t>МО 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>»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(далее – администрация),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обобщений </w:t>
      </w:r>
      <w:r w:rsidR="004E07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практики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осуществления в соответствующей сфере деятельности муниципального контроля (далее – обобщения) и размещение на официальном сайте муниципального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«Шенкурский муниципальный район»  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в информационно-телекоммуникационной сети «Интернет» (далее – официальный сайт)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соответствующих обобщений, в том числе с указанием наиболее часто встречающихся случаев нарушений требований с рекомендациями в отношении мер,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>которые должны приниматься юридическими лицами, индивидуальными предпринимателями и физическими лицами (далее – подконтрольные субъекты) в целях недопущения таких нарушений.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2. Целями подготовки обобщений являются:</w:t>
      </w:r>
    </w:p>
    <w:p w:rsidR="00C23FB1" w:rsidRPr="00C23FB1" w:rsidRDefault="00C23FB1" w:rsidP="00C23FB1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r w:rsidRPr="00C23FB1">
        <w:rPr>
          <w:rFonts w:eastAsia="Calibri"/>
          <w:sz w:val="28"/>
          <w:szCs w:val="28"/>
        </w:rPr>
        <w:t xml:space="preserve">1) предупреждение </w:t>
      </w:r>
      <w:r>
        <w:rPr>
          <w:rFonts w:eastAsia="Calibri"/>
          <w:sz w:val="28"/>
          <w:szCs w:val="28"/>
        </w:rPr>
        <w:t xml:space="preserve"> </w:t>
      </w:r>
      <w:r w:rsidRPr="00C23FB1">
        <w:rPr>
          <w:rFonts w:eastAsia="Calibri"/>
          <w:sz w:val="28"/>
          <w:szCs w:val="28"/>
        </w:rPr>
        <w:t xml:space="preserve">нарушений </w:t>
      </w:r>
      <w:r>
        <w:rPr>
          <w:rFonts w:eastAsia="Calibri"/>
          <w:sz w:val="28"/>
          <w:szCs w:val="28"/>
        </w:rPr>
        <w:t xml:space="preserve"> </w:t>
      </w:r>
      <w:r w:rsidRPr="00C23FB1">
        <w:rPr>
          <w:rFonts w:eastAsia="Calibri"/>
          <w:sz w:val="28"/>
          <w:szCs w:val="28"/>
        </w:rPr>
        <w:t xml:space="preserve">федеральных </w:t>
      </w:r>
      <w:r>
        <w:rPr>
          <w:rFonts w:eastAsia="Calibri"/>
          <w:sz w:val="28"/>
          <w:szCs w:val="28"/>
        </w:rPr>
        <w:t xml:space="preserve"> </w:t>
      </w:r>
      <w:r w:rsidRPr="00C23FB1">
        <w:rPr>
          <w:rFonts w:eastAsia="Calibri"/>
          <w:sz w:val="28"/>
          <w:szCs w:val="28"/>
        </w:rPr>
        <w:t>законов</w:t>
      </w:r>
      <w:r>
        <w:rPr>
          <w:rFonts w:eastAsia="Calibri"/>
          <w:sz w:val="28"/>
          <w:szCs w:val="28"/>
        </w:rPr>
        <w:t xml:space="preserve"> </w:t>
      </w:r>
      <w:r w:rsidRPr="00C23FB1">
        <w:rPr>
          <w:rFonts w:eastAsia="Calibri"/>
          <w:sz w:val="28"/>
          <w:szCs w:val="28"/>
        </w:rPr>
        <w:t xml:space="preserve"> и иных нормативных правовых актов Российской Федерации, нормативных правовых актов Архангельской области, муниципальных  нормативных правовых актов муниципального образования </w:t>
      </w:r>
      <w:r w:rsidRPr="00C23FB1">
        <w:rPr>
          <w:sz w:val="28"/>
          <w:szCs w:val="28"/>
        </w:rPr>
        <w:t>«Ше</w:t>
      </w:r>
      <w:r>
        <w:rPr>
          <w:sz w:val="28"/>
          <w:szCs w:val="28"/>
        </w:rPr>
        <w:t>говарское</w:t>
      </w:r>
      <w:r w:rsidRPr="00C23FB1">
        <w:rPr>
          <w:sz w:val="28"/>
          <w:szCs w:val="28"/>
        </w:rPr>
        <w:t>»</w:t>
      </w:r>
      <w:r w:rsidRPr="00C23FB1">
        <w:rPr>
          <w:rFonts w:eastAsia="Calibri"/>
          <w:sz w:val="28"/>
          <w:szCs w:val="28"/>
        </w:rPr>
        <w:t xml:space="preserve">, </w:t>
      </w:r>
      <w:r w:rsidRPr="00C23FB1">
        <w:rPr>
          <w:rFonts w:eastAsia="Calibri"/>
          <w:bCs/>
          <w:sz w:val="28"/>
          <w:szCs w:val="28"/>
        </w:rPr>
        <w:t>иных нормативных документов, обязательность</w:t>
      </w:r>
      <w:r>
        <w:rPr>
          <w:rFonts w:eastAsia="Calibri"/>
          <w:bCs/>
          <w:sz w:val="28"/>
          <w:szCs w:val="28"/>
        </w:rPr>
        <w:t xml:space="preserve"> </w:t>
      </w:r>
      <w:r w:rsidRPr="00C23FB1">
        <w:rPr>
          <w:rFonts w:eastAsia="Calibri"/>
          <w:bCs/>
          <w:sz w:val="28"/>
          <w:szCs w:val="28"/>
        </w:rPr>
        <w:t xml:space="preserve"> применения </w:t>
      </w:r>
      <w:r>
        <w:rPr>
          <w:rFonts w:eastAsia="Calibri"/>
          <w:bCs/>
          <w:sz w:val="28"/>
          <w:szCs w:val="28"/>
        </w:rPr>
        <w:t xml:space="preserve"> </w:t>
      </w:r>
      <w:r w:rsidRPr="00C23FB1">
        <w:rPr>
          <w:rFonts w:eastAsia="Calibri"/>
          <w:bCs/>
          <w:sz w:val="28"/>
          <w:szCs w:val="28"/>
        </w:rPr>
        <w:t xml:space="preserve">которых </w:t>
      </w:r>
      <w:r>
        <w:rPr>
          <w:rFonts w:eastAsia="Calibri"/>
          <w:bCs/>
          <w:sz w:val="28"/>
          <w:szCs w:val="28"/>
        </w:rPr>
        <w:t xml:space="preserve"> </w:t>
      </w:r>
      <w:r w:rsidRPr="00C23FB1">
        <w:rPr>
          <w:rFonts w:eastAsia="Calibri"/>
          <w:bCs/>
          <w:sz w:val="28"/>
          <w:szCs w:val="28"/>
        </w:rPr>
        <w:t>установлена законодательством Российской Федерации (далее – требования</w:t>
      </w:r>
      <w:r w:rsidRPr="00C23FB1">
        <w:rPr>
          <w:rFonts w:eastAsia="Calibri"/>
          <w:sz w:val="28"/>
          <w:szCs w:val="28"/>
        </w:rPr>
        <w:t>), выявление проблем правоприменения;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обеспечение единства практики применения администрацией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3) обеспечение доступности сведений о правоприменительной практике администрации;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снижение количества нарушений требований и повышение уровня защищенности охраняемых законом ценностей;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5) повышение уровня защищенности охраняемых законом ценностей;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6) подготовка предложений по совершенствованию муниципальных  нормативных правовых актов муниципального образования </w:t>
      </w:r>
      <w:r w:rsidRPr="00C23FB1">
        <w:rPr>
          <w:rFonts w:ascii="Times New Roman" w:hAnsi="Times New Roman" w:cs="Times New Roman"/>
          <w:sz w:val="28"/>
          <w:szCs w:val="28"/>
        </w:rPr>
        <w:t>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 xml:space="preserve">» </w:t>
      </w:r>
      <w:r w:rsidRPr="00C23FB1">
        <w:rPr>
          <w:rFonts w:ascii="Times New Roman" w:eastAsia="Calibri" w:hAnsi="Times New Roman" w:cs="Times New Roman"/>
          <w:sz w:val="28"/>
          <w:szCs w:val="28"/>
        </w:rPr>
        <w:t>для устранения устаревших, дублирующих и избыточных требований, устранения избыточных контрольных функций.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3. Задачами подготовки обобщений являются: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1) выявление проблемных вопросов применения требований администрацией;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выработка оптимальных решений проблемных вопросов правоприменительной практики и их реализация;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3) выявление устаревших, дублирующих и избыточных требований, подготовка предложений по их устранению;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выявление избыточных контрольно-надзорных функций, подготовка предложений по их устранению;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5) подготовка предложений по совершенствованию законодательства Российской Федерации и законодательства Архангельской области, муниципальных  нормативных правовых актов муниципального образования </w:t>
      </w:r>
      <w:r w:rsidRPr="00C23FB1">
        <w:rPr>
          <w:rFonts w:ascii="Times New Roman" w:hAnsi="Times New Roman" w:cs="Times New Roman"/>
          <w:sz w:val="28"/>
          <w:szCs w:val="28"/>
        </w:rPr>
        <w:t>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>»</w:t>
      </w:r>
      <w:r w:rsidRPr="00C23FB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6) выявление типичных нарушений требований, анализ их причин и подготовка предложений по реализации профилактических мероприятий для их предупреждения.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4. При осуществлении администрацией нескольких видов муниципального контроля обобщения подготавливаются по каждому виду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3FB1">
        <w:rPr>
          <w:rFonts w:ascii="Times New Roman" w:eastAsia="Calibri" w:hAnsi="Times New Roman" w:cs="Times New Roman"/>
          <w:b/>
          <w:sz w:val="28"/>
          <w:szCs w:val="28"/>
        </w:rPr>
        <w:t>II. Направления подготовки обобщений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5. Практика осуществления муниципального контроля обобщается по следующим направлениям: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1) состояние соблюдения требований подконтрольными субъектами;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состояние организации и проведения мероприятий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6. В рамках обобщения правоприменительной практики соблюдения требований подконтрольными субъектами излагаются следующие вопросы: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1) оценка общего количества требований, включенных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в утвержденный администрацией  перечень актов, содержащих требования;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оценка количества требований, нарушения которых были выявлены по результатам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3) оценка количества  требований, признаки нарушений которых были выявлены по результатам мероприятий по контролю, осуществляемых без взаимодействия с подконтрольными субъектами;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статистика и анализ проверок, по результатам которых были выявлены нарушения требований (количество, формы и основания их проведения);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5) статистика и анализ мероприятий по контролю, осуществляемых без взаимодействия с подконтрольными субъектами, по результатам которых были выявлены признаки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6) статистика и анализ причиненного в результате нарушения требований ущерба охраняемым законом ценностям, включая вид причиненного ущерба, его размер (объем) и качественные характеристики;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7) статистика и классификация нарушений требований, выявленных по результатам проверок, по степени риска причинения, виду, размеру (объему), качественным характеристикам ущерба охраняемым законом ценностям, с указанием перечня типовых и массовых нарушений, мер ответственности, предусмотренной законодательством за их совершение.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Типовыми являются наиболее часто совершаемые нарушения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по сравнению с иными возможными нарушениями за определенный (длительный) период времени.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Массовыми являются нарушения требований, количество совершения которых за определенный (в том числе краткосрочный) период времени является наибольшим по сравнению с иными возможными нарушениями;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8) основные характеристики и особенности групп подконтрольных субъектов (и (или) условий их деятельности), допускавших типовые и (или) массовые нарушения требований, выявленные по результатам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9) выявление и классификация возможных причин и условий совершения типовых и массовых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10) предложения по исключению устаревших, дублирующих и избыточных, в том числе малозначимых и неэффективных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11) предложения по совершенствованию законодательства Российской Федерации и законодательства Архангельской области, муниципальных  нормативных правовых актов муниципального образования </w:t>
      </w:r>
      <w:r w:rsidRPr="00C23FB1">
        <w:rPr>
          <w:rFonts w:ascii="Times New Roman" w:hAnsi="Times New Roman" w:cs="Times New Roman"/>
          <w:sz w:val="28"/>
          <w:szCs w:val="28"/>
        </w:rPr>
        <w:t>«Ше</w:t>
      </w:r>
      <w:r w:rsidR="00CD470F"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>»</w:t>
      </w:r>
      <w:r w:rsidRPr="00C23FB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12) рекомендации подконтрольным субъектам (группам подконтрольных субъектов) по самостоятельному проведению мероприятий, направленных на устранение причин и условий возникновения типовых и массовых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13) статистика и анализ исполнения предписаний об устранении выявленных нарушений требований (далее – предписания)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с указанием случаев несоблюдения сроков исполнения предписаний, фактов и результатов обжалования предписаний, основных причин неисполнения предписаний, последствий неисполнения предписаний, включая причинение ущерба охраняемым законом ценностям, а также с указанием мер, принятых администрацией  для обеспечения исполнения предписания, и негативных последствий, наступающих для подконтрольных субъектов в связи с неисполнением предписаний;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14) статистика и анализ мер ответственности, примененных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к подконтрольным субъектам, допустившим нарушения требований, результаты рассмотрения дел об административных правонарушениях;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15) статистика и анализ случаев объявления предостережений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о недопустимости нарушений требований, а также их исполнения;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16) статистика и анализ проведения иных профилактических мероприятий в отношении подконтрольных субъектов.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7. В рамках обобщения правоприменительной практики организации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 xml:space="preserve">и проведения мероприятий муниципального контроля излагаются, анализируются и предлагаются способы решения проблем, связанных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с вопросами: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>1) регламентации осуществления муниципального контроля;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разработки и утверждения ежегодного плана проведения плановых проверок подконтрольных субъектов;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3) работы с обращениями, содержащими сведения о нарушении требований, причинении вреда или угрозе причинения вреда охраняемым законом ценностям;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организации и проведения совместных плановых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5) организации, проведения и принятия мер по результатам плановых (рейдовых) осмотров и иных мероприятий по контролю, осуществляемых без взаимодействия с подконтрольными субъектами;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6) использования оснований для проведения внеплановых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7) согласования проведения внеплановых выездных проверок с органами прокуратуры;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8) выбора формы проведения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9) исчисления и соблюдения сроков проведения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10) межведомственного информационного взаимодействия с органами государственной власти и органами местного самоуправления;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11) использования проверочных листов (списков контрольных вопросов);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12) взаимодействия и соблюдения прав подконтрольных субъектов при организации и проведении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13) оформления актов и материалов проверок;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14) оценки тяжести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15) оценки ущерба охраняемым законом ценностям, причиненного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в результате нарушения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16) оформления, выдачи и исполнения предписаний;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17) возбуждения и рассмотрения дел о выявленных административных правонарушениях;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18) исполнения постановлений о привлечении к административной ответственности;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19) принятия иных мер в отношении выявленных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20) вынесения предостережений о недопустимости нарушения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21) обжалования решений, действий (бездействия) администрации и (или) ее должностных лиц в досудебном (внесудебном) и судебном порядке;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22) рассмотрения мер прокурорского реагирования по вопросам осуществления администрацией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8. Администрация вправе включить в обобщение вопросы, не предусмотренные пунктами 6 и 7 настоящего Положения, в зависимости от особенностей осуществления соответствующего вида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9. В качестве источников сведений для обобщений используются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(далее – материалы):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1) результаты проверок и иных мероприятий по контролю, в том числе осуществляемых без взаимодействия с подконтрольными субъектами, включая случаи объявления предостережений о недопустимости нарушения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2) результаты обжалования в административном и судебном порядке решений, действий (бездействия) администрации, связанных с осуществлением муниципального контроля;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>3) материалы судебной практики, сложившейся в подконтрольной сфере общественных отношений;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результаты применения мер прокурорского реагирования по вопросам осуществления администрацией муниципального контроля;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5) результаты рассмотрения обращений, содержащих сведения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о нарушении требований, причинении вреда или угрозе причинения вреда охраняемым законом ценностям;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6) результаты опросов (в том числе проводимых в информационно-телекоммуникационной сети «Интернет») подконтрольных субъектов на предмет выявления случаев нарушения ими требований, причинения вреда охраняемым законом ценностям, а также степени избыточной административной нагрузки на субъекты предпринимательской деятельности, нарушений законодательства Российской Федерации об осуществлении муниципального контроля;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7) результаты производства по делам об административных правонарушениях;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8) разъяснения, даваемые администрацией, органами прокуратуры, иными государственными органами по вопросам осуществления контрольно-надзорной деятельности;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9) статистические данные о вреде (в том числе масштабах, видах, размере вреда), причиненном охраняемым законом ценностям в результате нарушения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10) результаты аналитической работы, осуществляемой в рамках актуализации перечня актов, содержащих требования, оценка соблюдения которых является предметом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10. Перечень источников сведений для обобщений может дополняться администрацией в зависимости от особенностей осуществления соответствующего вида муниципального контроля.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3FB1">
        <w:rPr>
          <w:rFonts w:ascii="Times New Roman" w:eastAsia="Calibri" w:hAnsi="Times New Roman" w:cs="Times New Roman"/>
          <w:b/>
          <w:sz w:val="28"/>
          <w:szCs w:val="28"/>
        </w:rPr>
        <w:t>III. Организация работы по подготовке обобщений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11. Организация работы по подготовке обобщений обеспечивается должностным лицом администрации, осуществляющим соответствующий вид муниципального контроля (далее - должностное лицо).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12. Должностное лицо в сроки, установленные главой муниципального образования </w:t>
      </w:r>
      <w:r w:rsidRPr="00C23FB1">
        <w:rPr>
          <w:rFonts w:ascii="Times New Roman" w:hAnsi="Times New Roman" w:cs="Times New Roman"/>
          <w:sz w:val="28"/>
          <w:szCs w:val="28"/>
        </w:rPr>
        <w:t>«Ше</w:t>
      </w:r>
      <w:r>
        <w:rPr>
          <w:rFonts w:ascii="Times New Roman" w:hAnsi="Times New Roman" w:cs="Times New Roman"/>
          <w:sz w:val="28"/>
          <w:szCs w:val="28"/>
        </w:rPr>
        <w:t>говарское</w:t>
      </w:r>
      <w:r w:rsidRPr="00C23FB1">
        <w:rPr>
          <w:rFonts w:ascii="Times New Roman" w:hAnsi="Times New Roman" w:cs="Times New Roman"/>
          <w:sz w:val="28"/>
          <w:szCs w:val="28"/>
        </w:rPr>
        <w:t>»</w:t>
      </w:r>
      <w:r w:rsidRPr="00C23FB1">
        <w:rPr>
          <w:rFonts w:ascii="Times New Roman" w:eastAsia="Calibri" w:hAnsi="Times New Roman" w:cs="Times New Roman"/>
          <w:sz w:val="28"/>
          <w:szCs w:val="28"/>
        </w:rPr>
        <w:t>, готовит проект плана обобщения с перечислением приоритетных вопросов правоприменительной практики организации и проведения муниципального контроля и правоприменительной практики соблюдения требований.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13. Вопросы, по которым поступили материалы о различной практике их применения, поступившие предложения по совершенствованию законодательства Российской Федерации и законодательства Архангельской области на основе анализа правоприменительной практики контрольно-надзорной деятельности, подлежат дальнейшему анализу.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14.  На титульном листе обобщения указываются: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1) вид муниципального контроля, по которому подготовлено обобщение;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2) наименование администрации (ее уполномоченного органа – при наличии), который осуществляет соответствующий вид муниципального контроля;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3)  период, за который подготовлено обобщение;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 дата, на которую представлены сведения в обобщении.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15. В обобщении должны быть представлены следующие виды информации: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1) статистические данные о проведенных плановых и внеплановых проверках и анализ результатов таких мероприятий;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2) информация о характере и статистике проведенных мероприятий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 xml:space="preserve">по контролю, при проведении которых не требуется взаимодействие органа муниципального контроля с юридическими лицами и индивидуальными предпринимателями;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3) статистика и анализ причиненного в результате нарушения требований ущерба охраняемым законом ценностям;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4) перечень типовых нарушений требований, совершенных в период, за который составлено обобщение, с их классификацией (дифференциацией) по степени риска причинения вреда, возникающего вследствие нарушения требований, и тяжести последствий таких нарушений;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5) статистика типовых и массовых нарушений требований по однородным группам подконтрольных субъектов (объектов);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6) анализ выявленных и возможных причин возникновения типовых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и массовых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7) рекомендации подконтрольным субъектам по проведению мероприятий, направленных на устранение причин совершения типовых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и массовых нарушений требований;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8) статистика и анализ примененных к подконтрольным субъектам мер ответственности;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9) анализ практики составления протоколов об административных правонарушениях, практики рассмотрения дел об административных правонарушениях, в том числе в случае отказа в привлечении подконтрольных субъектов, их должностных лиц к административной ответственности;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10) анализ практики обжалования решений, действий (бездействия) администрации и (или) ее должностных лиц в досудебном (внесудебном) и судебном порядке;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11) статистика и анализ исполнимости предписаний об устранении выявленного нарушения требований, выданных подконтрольным субъектам; 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12) статистика и анализ случаев объявления предостережений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о недопустимости нарушения требований подконтрольным субъектам, а также их исполнимости;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13) информация о проведенных профилактических мероприятиях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>в отношении подконтрольных субъектов.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16. Проект обобщения размещается на официальном сайте, а также направляется в общественные организации предпринимателей, научные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  <w:t xml:space="preserve">и экспертные организации, уполномоченному при Губернаторе Архангельской </w:t>
      </w:r>
      <w:r w:rsidRPr="00C23FB1">
        <w:rPr>
          <w:rFonts w:ascii="Times New Roman" w:eastAsia="Calibri" w:hAnsi="Times New Roman" w:cs="Times New Roman"/>
          <w:sz w:val="28"/>
          <w:szCs w:val="28"/>
        </w:rPr>
        <w:lastRenderedPageBreak/>
        <w:t>области по защите прав предпринимателей для представления предложений в проект обобщения с указанием способа их представления.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17. Срок рассмотрения и подачи предложений, предусмотренных пунктом 16 настоящего Порядка, составляет не менее 10 рабочих дней. 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>18. Доработанный проект обобщений утверждается главой муниципального образования.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3FB1">
        <w:rPr>
          <w:rFonts w:ascii="Times New Roman" w:eastAsia="Calibri" w:hAnsi="Times New Roman" w:cs="Times New Roman"/>
          <w:sz w:val="28"/>
          <w:szCs w:val="28"/>
        </w:rPr>
        <w:t xml:space="preserve">19. Утвержденные обобщения размещаются на официальном сайте </w:t>
      </w:r>
      <w:r w:rsidRPr="00C23FB1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администрации МО «Шенкурский муниципальный район» </w:t>
      </w:r>
      <w:r w:rsidRPr="00C23FB1">
        <w:rPr>
          <w:rFonts w:ascii="Times New Roman" w:eastAsia="Calibri" w:hAnsi="Times New Roman" w:cs="Times New Roman"/>
          <w:sz w:val="28"/>
          <w:szCs w:val="28"/>
        </w:rPr>
        <w:t>до 01 марта текущего года.</w:t>
      </w:r>
    </w:p>
    <w:p w:rsidR="00C23FB1" w:rsidRPr="00C23FB1" w:rsidRDefault="00C23FB1" w:rsidP="00C23FB1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3FB1" w:rsidRPr="00C23FB1" w:rsidRDefault="00C23FB1" w:rsidP="00C23FB1">
      <w:pPr>
        <w:jc w:val="both"/>
        <w:rPr>
          <w:color w:val="000000"/>
          <w:sz w:val="28"/>
          <w:szCs w:val="28"/>
        </w:rPr>
      </w:pPr>
    </w:p>
    <w:p w:rsidR="00693E89" w:rsidRPr="00C23FB1" w:rsidRDefault="00693E89" w:rsidP="001A72E8">
      <w:pPr>
        <w:jc w:val="center"/>
        <w:rPr>
          <w:rFonts w:eastAsia="Calibri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634EF" w:rsidRPr="00693E89" w:rsidRDefault="005634EF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49AD" w:rsidRPr="00693E89" w:rsidRDefault="009749AD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794A" w:rsidRPr="00693E89" w:rsidRDefault="00FC794A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C794A" w:rsidRPr="00693E89" w:rsidRDefault="00FC794A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FC794A" w:rsidRPr="00693E89" w:rsidSect="00693E8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D12F0"/>
    <w:multiLevelType w:val="hybridMultilevel"/>
    <w:tmpl w:val="5310072E"/>
    <w:lvl w:ilvl="0" w:tplc="6C268DC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903B21"/>
    <w:multiLevelType w:val="hybridMultilevel"/>
    <w:tmpl w:val="8BE2EC7A"/>
    <w:lvl w:ilvl="0" w:tplc="473E75E0">
      <w:start w:val="1"/>
      <w:numFmt w:val="decimal"/>
      <w:lvlText w:val="%1)"/>
      <w:lvlJc w:val="left"/>
      <w:pPr>
        <w:ind w:left="1189" w:hanging="4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F11D65"/>
    <w:multiLevelType w:val="hybridMultilevel"/>
    <w:tmpl w:val="B7EED59E"/>
    <w:lvl w:ilvl="0" w:tplc="C72A2DD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CB7750"/>
    <w:multiLevelType w:val="hybridMultilevel"/>
    <w:tmpl w:val="B48CDB50"/>
    <w:lvl w:ilvl="0" w:tplc="5FD27F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8DC"/>
    <w:rsid w:val="00087AE8"/>
    <w:rsid w:val="001A72E8"/>
    <w:rsid w:val="001F4300"/>
    <w:rsid w:val="002937F2"/>
    <w:rsid w:val="0041799F"/>
    <w:rsid w:val="00494B6C"/>
    <w:rsid w:val="004C6902"/>
    <w:rsid w:val="004E07F2"/>
    <w:rsid w:val="005634EF"/>
    <w:rsid w:val="00590195"/>
    <w:rsid w:val="005C3CAB"/>
    <w:rsid w:val="0062414E"/>
    <w:rsid w:val="00693E89"/>
    <w:rsid w:val="00713FBC"/>
    <w:rsid w:val="0080704E"/>
    <w:rsid w:val="00846415"/>
    <w:rsid w:val="008978DC"/>
    <w:rsid w:val="008B34D7"/>
    <w:rsid w:val="008C27DA"/>
    <w:rsid w:val="0097032E"/>
    <w:rsid w:val="009749AD"/>
    <w:rsid w:val="009C3CFD"/>
    <w:rsid w:val="00A20E0B"/>
    <w:rsid w:val="00A30B0C"/>
    <w:rsid w:val="00B21983"/>
    <w:rsid w:val="00B6285B"/>
    <w:rsid w:val="00B94091"/>
    <w:rsid w:val="00C02BD3"/>
    <w:rsid w:val="00C21A17"/>
    <w:rsid w:val="00C23FB1"/>
    <w:rsid w:val="00C27450"/>
    <w:rsid w:val="00C85E05"/>
    <w:rsid w:val="00CD470F"/>
    <w:rsid w:val="00D26BF7"/>
    <w:rsid w:val="00DF77CC"/>
    <w:rsid w:val="00DF7E33"/>
    <w:rsid w:val="00E455B3"/>
    <w:rsid w:val="00FC18F9"/>
    <w:rsid w:val="00FC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89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5B11-DD9E-4213-91BE-4E109B4AD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2503</Words>
  <Characters>14269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cp:lastPrinted>2018-01-31T05:54:00Z</cp:lastPrinted>
  <dcterms:created xsi:type="dcterms:W3CDTF">2018-01-30T12:10:00Z</dcterms:created>
  <dcterms:modified xsi:type="dcterms:W3CDTF">2018-03-28T09:06:00Z</dcterms:modified>
</cp:coreProperties>
</file>